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2E26D" w14:textId="77777777" w:rsidR="00FB2740" w:rsidRPr="00FB2740" w:rsidRDefault="00FB2740" w:rsidP="00FB2740">
      <w:pPr>
        <w:shd w:val="clear" w:color="auto" w:fill="FFFFFF"/>
        <w:spacing w:after="0" w:line="240" w:lineRule="auto"/>
        <w:jc w:val="center"/>
        <w:rPr>
          <w:rFonts w:ascii="Arial" w:eastAsia="Times New Roman" w:hAnsi="Arial" w:cs="Arial"/>
          <w:color w:val="757575"/>
          <w:sz w:val="29"/>
          <w:szCs w:val="29"/>
          <w:lang w:val="en-US" w:eastAsia="en-CA"/>
        </w:rPr>
      </w:pPr>
      <w:bookmarkStart w:id="0" w:name="_GoBack"/>
      <w:bookmarkEnd w:id="0"/>
      <w:r w:rsidRPr="00FB2740">
        <w:rPr>
          <w:rFonts w:ascii="Times New Roman" w:eastAsia="Times New Roman" w:hAnsi="Times New Roman" w:cs="Times New Roman"/>
          <w:color w:val="000000"/>
          <w:sz w:val="93"/>
          <w:szCs w:val="93"/>
          <w:lang w:val="en-US" w:eastAsia="en-CA"/>
        </w:rPr>
        <w:t>You’ve been asked to be an executor … now what?</w:t>
      </w:r>
      <w:r w:rsidRPr="00FB2740">
        <w:rPr>
          <w:rFonts w:ascii="Arial" w:eastAsia="Times New Roman" w:hAnsi="Arial" w:cs="Arial"/>
          <w:color w:val="757575"/>
          <w:sz w:val="29"/>
          <w:szCs w:val="29"/>
          <w:lang w:val="en-US" w:eastAsia="en-CA"/>
        </w:rPr>
        <w:br/>
      </w:r>
      <w:r w:rsidRPr="00FB2740">
        <w:rPr>
          <w:rFonts w:ascii="Times New Roman" w:eastAsia="Times New Roman" w:hAnsi="Times New Roman" w:cs="Times New Roman"/>
          <w:color w:val="000000"/>
          <w:sz w:val="42"/>
          <w:szCs w:val="42"/>
          <w:lang w:val="en-US" w:eastAsia="en-CA"/>
        </w:rPr>
        <w:t>What to consider when someone invites you to take on this important responsibility.</w:t>
      </w:r>
      <w:r w:rsidRPr="00FB2740">
        <w:rPr>
          <w:rFonts w:ascii="Arial" w:eastAsia="Times New Roman" w:hAnsi="Arial" w:cs="Arial"/>
          <w:color w:val="757575"/>
          <w:sz w:val="29"/>
          <w:szCs w:val="29"/>
          <w:lang w:val="en-US" w:eastAsia="en-CA"/>
        </w:rPr>
        <w:t xml:space="preserve"> </w:t>
      </w:r>
    </w:p>
    <w:p w14:paraId="1AF541CC" w14:textId="77777777" w:rsidR="00FB2740" w:rsidRPr="00FB2740" w:rsidRDefault="00FB2740" w:rsidP="00FB2740">
      <w:pPr>
        <w:spacing w:before="100" w:beforeAutospacing="1" w:after="100" w:afterAutospacing="1" w:line="480" w:lineRule="atLeast"/>
        <w:rPr>
          <w:rFonts w:ascii="Arial" w:eastAsia="Times New Roman" w:hAnsi="Arial" w:cs="Arial"/>
          <w:color w:val="757575"/>
          <w:sz w:val="29"/>
          <w:szCs w:val="29"/>
          <w:lang w:val="en-US" w:eastAsia="en-CA"/>
        </w:rPr>
      </w:pPr>
      <w:r w:rsidRPr="00FB2740">
        <w:rPr>
          <w:rFonts w:ascii="Arial" w:eastAsia="Times New Roman" w:hAnsi="Arial" w:cs="Arial"/>
          <w:color w:val="757575"/>
          <w:sz w:val="29"/>
          <w:szCs w:val="29"/>
          <w:lang w:val="en-US" w:eastAsia="en-CA"/>
        </w:rPr>
        <w:t>Being asked to be an executor</w:t>
      </w:r>
      <w:r w:rsidRPr="00FB2740">
        <w:rPr>
          <w:rFonts w:ascii="Arial" w:eastAsia="Times New Roman" w:hAnsi="Arial" w:cs="Arial"/>
          <w:color w:val="757575"/>
          <w:vertAlign w:val="superscript"/>
          <w:lang w:val="en-US" w:eastAsia="en-CA"/>
        </w:rPr>
        <w:t>1</w:t>
      </w:r>
      <w:r w:rsidRPr="00FB2740">
        <w:rPr>
          <w:rFonts w:ascii="Arial" w:eastAsia="Times New Roman" w:hAnsi="Arial" w:cs="Arial"/>
          <w:color w:val="757575"/>
          <w:sz w:val="29"/>
          <w:szCs w:val="29"/>
          <w:lang w:val="en-US" w:eastAsia="en-CA"/>
        </w:rPr>
        <w:t xml:space="preserve"> is an </w:t>
      </w:r>
      <w:proofErr w:type="spellStart"/>
      <w:r w:rsidRPr="00FB2740">
        <w:rPr>
          <w:rFonts w:ascii="Arial" w:eastAsia="Times New Roman" w:hAnsi="Arial" w:cs="Arial"/>
          <w:color w:val="757575"/>
          <w:sz w:val="29"/>
          <w:szCs w:val="29"/>
          <w:lang w:val="en-US" w:eastAsia="en-CA"/>
        </w:rPr>
        <w:t>honour</w:t>
      </w:r>
      <w:proofErr w:type="spellEnd"/>
      <w:r w:rsidRPr="00FB2740">
        <w:rPr>
          <w:rFonts w:ascii="Arial" w:eastAsia="Times New Roman" w:hAnsi="Arial" w:cs="Arial"/>
          <w:color w:val="757575"/>
          <w:sz w:val="29"/>
          <w:szCs w:val="29"/>
          <w:lang w:val="en-US" w:eastAsia="en-CA"/>
        </w:rPr>
        <w:t xml:space="preserve">. It means that someone trusts you to manage, with diplomacy and grace, a wide range of important tasks after their death. It’s also a big responsibility. An executor quite literally executes the terms of a will, and there’s a lot more to that than simply ensuring beneficiaries receive their bequests. Here are some things to consider when someone pops the executor question – and always keep in mind that help is available if you need it. </w:t>
      </w:r>
    </w:p>
    <w:p w14:paraId="4DE9EC8D" w14:textId="77777777" w:rsidR="00FB2740" w:rsidRPr="00FB2740" w:rsidRDefault="00FB2740" w:rsidP="00FB2740">
      <w:pPr>
        <w:spacing w:before="100" w:beforeAutospacing="1" w:after="100" w:afterAutospacing="1" w:line="480" w:lineRule="atLeast"/>
        <w:outlineLvl w:val="2"/>
        <w:rPr>
          <w:rFonts w:ascii="Arial" w:eastAsia="Times New Roman" w:hAnsi="Arial" w:cs="Arial"/>
          <w:b/>
          <w:bCs/>
          <w:color w:val="757575"/>
          <w:sz w:val="27"/>
          <w:szCs w:val="27"/>
          <w:lang w:val="en-US" w:eastAsia="en-CA"/>
        </w:rPr>
      </w:pPr>
      <w:r w:rsidRPr="00FB2740">
        <w:rPr>
          <w:rFonts w:ascii="Arial" w:eastAsia="Times New Roman" w:hAnsi="Arial" w:cs="Arial"/>
          <w:b/>
          <w:bCs/>
          <w:color w:val="757575"/>
          <w:sz w:val="27"/>
          <w:szCs w:val="27"/>
          <w:lang w:val="en-US" w:eastAsia="en-CA"/>
        </w:rPr>
        <w:t>What will you have to do?</w:t>
      </w:r>
    </w:p>
    <w:p w14:paraId="2224B4F7" w14:textId="77777777" w:rsidR="00FB2740" w:rsidRPr="00FB2740" w:rsidRDefault="00FB2740" w:rsidP="00FB2740">
      <w:pPr>
        <w:spacing w:after="0" w:line="480" w:lineRule="atLeast"/>
        <w:rPr>
          <w:rFonts w:ascii="Arial" w:eastAsia="Times New Roman" w:hAnsi="Arial" w:cs="Arial"/>
          <w:color w:val="757575"/>
          <w:sz w:val="29"/>
          <w:szCs w:val="29"/>
          <w:lang w:val="en-US" w:eastAsia="en-CA"/>
        </w:rPr>
      </w:pPr>
      <w:r w:rsidRPr="00FB2740">
        <w:rPr>
          <w:rFonts w:ascii="Arial" w:eastAsia="Times New Roman" w:hAnsi="Arial" w:cs="Arial"/>
          <w:color w:val="757575"/>
          <w:sz w:val="29"/>
          <w:szCs w:val="29"/>
          <w:lang w:val="en-US" w:eastAsia="en-CA"/>
        </w:rPr>
        <w:t>At a high level, an executor must notify those who need to know about the death (including government agencies and financial institutions), as well as manage and distribute the assets in the estate. An executor must also ensure that any amounts owed in taxes or to creditors are paid and keep very careful records throughout. (We’ve listed the key responsibilities in the included worksheet.)</w:t>
      </w:r>
    </w:p>
    <w:p w14:paraId="753F361A" w14:textId="77777777" w:rsidR="00FB2740" w:rsidRPr="00FB2740" w:rsidRDefault="00FB2740" w:rsidP="00FB2740">
      <w:pPr>
        <w:spacing w:before="100" w:beforeAutospacing="1" w:after="100" w:afterAutospacing="1" w:line="480" w:lineRule="atLeast"/>
        <w:rPr>
          <w:rFonts w:ascii="Arial" w:eastAsia="Times New Roman" w:hAnsi="Arial" w:cs="Arial"/>
          <w:color w:val="757575"/>
          <w:sz w:val="29"/>
          <w:szCs w:val="29"/>
          <w:lang w:val="en-US" w:eastAsia="en-CA"/>
        </w:rPr>
      </w:pPr>
      <w:r w:rsidRPr="00FB2740">
        <w:rPr>
          <w:rFonts w:ascii="Arial" w:eastAsia="Times New Roman" w:hAnsi="Arial" w:cs="Arial"/>
          <w:noProof/>
          <w:color w:val="757575"/>
          <w:sz w:val="29"/>
          <w:szCs w:val="29"/>
          <w:lang w:val="en-US"/>
        </w:rPr>
        <w:lastRenderedPageBreak/>
        <w:drawing>
          <wp:inline distT="0" distB="0" distL="0" distR="0" wp14:anchorId="4536AADB" wp14:editId="5D4571BE">
            <wp:extent cx="3327400" cy="2628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7400" cy="2628900"/>
                    </a:xfrm>
                    <a:prstGeom prst="rect">
                      <a:avLst/>
                    </a:prstGeom>
                    <a:noFill/>
                    <a:ln>
                      <a:noFill/>
                    </a:ln>
                  </pic:spPr>
                </pic:pic>
              </a:graphicData>
            </a:graphic>
          </wp:inline>
        </w:drawing>
      </w:r>
      <w:r w:rsidRPr="00FB2740">
        <w:rPr>
          <w:rFonts w:ascii="Arial" w:eastAsia="Times New Roman" w:hAnsi="Arial" w:cs="Arial"/>
          <w:color w:val="757575"/>
          <w:sz w:val="29"/>
          <w:szCs w:val="29"/>
          <w:lang w:val="en-US" w:eastAsia="en-CA"/>
        </w:rPr>
        <w:t>It can be a complex and time</w:t>
      </w:r>
      <w:r w:rsidRPr="00FB2740">
        <w:rPr>
          <w:rFonts w:ascii="Arial" w:eastAsia="Times New Roman" w:hAnsi="Arial" w:cs="Arial"/>
          <w:color w:val="757575"/>
          <w:sz w:val="29"/>
          <w:szCs w:val="29"/>
          <w:lang w:val="en-US" w:eastAsia="en-CA"/>
        </w:rPr>
        <w:noBreakHyphen/>
        <w:t xml:space="preserve">consuming job, so, when you take on the role, it’s important to think about how you will manage the required tasks over and above your own busy schedule. Look at family dynamics to see if you can anticipate tensions and prepare to nip them in the bud. In addition, location matters: if you live outside the deceased’s province of residence, additional steps and costs may be needed to carry out your duties as an executor. </w:t>
      </w:r>
    </w:p>
    <w:p w14:paraId="150B8380" w14:textId="77777777" w:rsidR="00FB2740" w:rsidRPr="00FB2740" w:rsidRDefault="00FB2740" w:rsidP="00FB2740">
      <w:pPr>
        <w:spacing w:before="100" w:beforeAutospacing="1" w:after="100" w:afterAutospacing="1" w:line="480" w:lineRule="atLeast"/>
        <w:outlineLvl w:val="2"/>
        <w:rPr>
          <w:rFonts w:ascii="Arial" w:eastAsia="Times New Roman" w:hAnsi="Arial" w:cs="Arial"/>
          <w:b/>
          <w:bCs/>
          <w:color w:val="757575"/>
          <w:sz w:val="27"/>
          <w:szCs w:val="27"/>
          <w:lang w:val="en-US" w:eastAsia="en-CA"/>
        </w:rPr>
      </w:pPr>
      <w:r w:rsidRPr="00FB2740">
        <w:rPr>
          <w:rFonts w:ascii="Arial" w:eastAsia="Times New Roman" w:hAnsi="Arial" w:cs="Arial"/>
          <w:b/>
          <w:bCs/>
          <w:color w:val="757575"/>
          <w:sz w:val="27"/>
          <w:szCs w:val="27"/>
          <w:lang w:val="en-US" w:eastAsia="en-CA"/>
        </w:rPr>
        <w:t>Seek help if you need it</w:t>
      </w:r>
    </w:p>
    <w:p w14:paraId="75C0894F" w14:textId="77777777" w:rsidR="00FB2740" w:rsidRPr="00FB2740" w:rsidRDefault="00FB2740" w:rsidP="00FB2740">
      <w:pPr>
        <w:spacing w:after="0" w:line="480" w:lineRule="atLeast"/>
        <w:rPr>
          <w:rFonts w:ascii="Arial" w:eastAsia="Times New Roman" w:hAnsi="Arial" w:cs="Arial"/>
          <w:color w:val="757575"/>
          <w:sz w:val="29"/>
          <w:szCs w:val="29"/>
          <w:lang w:val="en-US" w:eastAsia="en-CA"/>
        </w:rPr>
      </w:pPr>
      <w:r w:rsidRPr="00FB2740">
        <w:rPr>
          <w:rFonts w:ascii="Arial" w:eastAsia="Times New Roman" w:hAnsi="Arial" w:cs="Arial"/>
          <w:color w:val="757575"/>
          <w:sz w:val="29"/>
          <w:szCs w:val="29"/>
          <w:lang w:val="en-US" w:eastAsia="en-CA"/>
        </w:rPr>
        <w:t>Sometimes, wills appoint co</w:t>
      </w:r>
      <w:r w:rsidRPr="00FB2740">
        <w:rPr>
          <w:rFonts w:ascii="Arial" w:eastAsia="Times New Roman" w:hAnsi="Arial" w:cs="Arial"/>
          <w:color w:val="757575"/>
          <w:sz w:val="29"/>
          <w:szCs w:val="29"/>
          <w:lang w:val="en-US" w:eastAsia="en-CA"/>
        </w:rPr>
        <w:noBreakHyphen/>
        <w:t xml:space="preserve">executors so more than one person can share the workload. If you’re concerned about the time commitment, you may want to ask for this. You can also request assistance at any time from a professional executor, accountant, advisor or lawyer. And don’t forget that you are generally entitled to compensation for the work you put in – typically a percentage of the estate assets, up to a maximum of five per cent. </w:t>
      </w:r>
    </w:p>
    <w:p w14:paraId="7660844C" w14:textId="77777777" w:rsidR="00FB2740" w:rsidRPr="00FB2740" w:rsidRDefault="00FB2740" w:rsidP="00FB2740">
      <w:pPr>
        <w:spacing w:before="100" w:beforeAutospacing="1" w:after="100" w:afterAutospacing="1" w:line="480" w:lineRule="atLeast"/>
        <w:rPr>
          <w:rFonts w:ascii="Arial" w:eastAsia="Times New Roman" w:hAnsi="Arial" w:cs="Arial"/>
          <w:color w:val="757575"/>
          <w:sz w:val="29"/>
          <w:szCs w:val="29"/>
          <w:lang w:val="en-US" w:eastAsia="en-CA"/>
        </w:rPr>
      </w:pPr>
      <w:r w:rsidRPr="00FB2740">
        <w:rPr>
          <w:rFonts w:ascii="Arial" w:eastAsia="Times New Roman" w:hAnsi="Arial" w:cs="Arial"/>
          <w:color w:val="757575"/>
          <w:sz w:val="29"/>
          <w:szCs w:val="29"/>
          <w:lang w:val="en-US" w:eastAsia="en-CA"/>
        </w:rPr>
        <w:lastRenderedPageBreak/>
        <w:t xml:space="preserve">Most important of all, remember that being an executor can be a very rewarding experience. After all, you’re making sure the wishes of someone close to you are carried out exactly as that person intended. In addition to doing a great service for someone you care about, by doing the job to the best of your abilities, you have an opportunity to make a real difference in the lives of that person’s beneficiaries. </w:t>
      </w:r>
    </w:p>
    <w:p w14:paraId="6CBCD425" w14:textId="52410549" w:rsidR="00FB2740" w:rsidRPr="00FB2740" w:rsidRDefault="00FB2740" w:rsidP="00FB2740">
      <w:pPr>
        <w:spacing w:before="100" w:beforeAutospacing="1" w:after="100" w:afterAutospacing="1" w:line="480" w:lineRule="atLeast"/>
        <w:rPr>
          <w:rFonts w:ascii="Arial" w:eastAsia="Times New Roman" w:hAnsi="Arial" w:cs="Arial"/>
          <w:color w:val="757575"/>
          <w:sz w:val="29"/>
          <w:szCs w:val="29"/>
          <w:lang w:val="en-US" w:eastAsia="en-CA"/>
        </w:rPr>
      </w:pPr>
      <w:r w:rsidRPr="00FB2740">
        <w:rPr>
          <w:rFonts w:ascii="Arial" w:eastAsia="Times New Roman" w:hAnsi="Arial" w:cs="Arial"/>
          <w:color w:val="757575"/>
          <w:sz w:val="29"/>
          <w:szCs w:val="29"/>
          <w:lang w:val="en-US" w:eastAsia="en-CA"/>
        </w:rPr>
        <w:t>For more information, speak with your advisor, who can connect you to appropriate resources and professionals.</w:t>
      </w:r>
      <w:r w:rsidRPr="00FB2740">
        <w:rPr>
          <w:rFonts w:ascii="Arial" w:eastAsia="Times New Roman" w:hAnsi="Arial" w:cs="Arial"/>
          <w:color w:val="757575"/>
          <w:sz w:val="15"/>
          <w:szCs w:val="15"/>
          <w:vertAlign w:val="superscript"/>
          <w:lang w:val="en-US" w:eastAsia="en-CA"/>
        </w:rPr>
        <w:t>1</w:t>
      </w:r>
      <w:r w:rsidRPr="00FB2740">
        <w:rPr>
          <w:rFonts w:ascii="Arial" w:eastAsia="Times New Roman" w:hAnsi="Arial" w:cs="Arial"/>
          <w:color w:val="757575"/>
          <w:sz w:val="20"/>
          <w:szCs w:val="20"/>
          <w:lang w:val="en-US" w:eastAsia="en-CA"/>
        </w:rPr>
        <w:t xml:space="preserve"> Liquidator in Quebec</w:t>
      </w:r>
    </w:p>
    <w:p w14:paraId="4E6FC7F3" w14:textId="77777777" w:rsidR="00FB2740" w:rsidRDefault="00FB2740" w:rsidP="00FB2740">
      <w:pPr>
        <w:shd w:val="clear" w:color="auto" w:fill="FFFFFF"/>
        <w:rPr>
          <w:rFonts w:ascii="Calibri" w:eastAsia="Times New Roman" w:hAnsi="Calibri" w:cs="Calibri"/>
          <w:b/>
          <w:noProof/>
          <w:color w:val="000000"/>
          <w:sz w:val="20"/>
          <w:szCs w:val="20"/>
          <w:lang w:val="en-US" w:eastAsia="en-CA"/>
        </w:rPr>
      </w:pPr>
    </w:p>
    <w:p w14:paraId="39CF3B78" w14:textId="7944D5C1" w:rsidR="00FB2740" w:rsidRDefault="00FB2740" w:rsidP="00FB2740">
      <w:pPr>
        <w:shd w:val="clear" w:color="auto" w:fill="FFFFFF"/>
        <w:rPr>
          <w:rFonts w:ascii="Calibri" w:eastAsia="Times New Roman" w:hAnsi="Calibri" w:cs="Calibri"/>
          <w:b/>
          <w:noProof/>
          <w:color w:val="000000"/>
          <w:sz w:val="20"/>
          <w:szCs w:val="20"/>
          <w:lang w:eastAsia="en-CA"/>
        </w:rPr>
      </w:pPr>
      <w:r>
        <w:rPr>
          <w:rFonts w:ascii="Calibri" w:eastAsia="Times New Roman" w:hAnsi="Calibri" w:cs="Calibri"/>
          <w:b/>
          <w:noProof/>
          <w:color w:val="000000"/>
          <w:sz w:val="20"/>
          <w:szCs w:val="20"/>
          <w:lang w:eastAsia="en-CA"/>
        </w:rPr>
        <w:t xml:space="preserve">Jonathan Beckman </w:t>
      </w:r>
      <w:r>
        <w:rPr>
          <w:rFonts w:ascii="Calibri" w:eastAsia="Times New Roman" w:hAnsi="Calibri" w:cs="Calibri"/>
          <w:noProof/>
          <w:color w:val="000000"/>
          <w:sz w:val="20"/>
          <w:szCs w:val="20"/>
          <w:lang w:eastAsia="en-CA"/>
        </w:rPr>
        <w:t>B.A.</w:t>
      </w:r>
      <w:r>
        <w:rPr>
          <w:rFonts w:ascii="Calibri" w:eastAsia="Times New Roman" w:hAnsi="Calibri" w:cs="Calibri"/>
          <w:b/>
          <w:noProof/>
          <w:color w:val="000000"/>
          <w:sz w:val="20"/>
          <w:szCs w:val="20"/>
          <w:lang w:eastAsia="en-CA"/>
        </w:rPr>
        <w:t xml:space="preserve"> – </w:t>
      </w:r>
      <w:r w:rsidRPr="00FB2740">
        <w:rPr>
          <w:rFonts w:ascii="Calibri" w:eastAsia="Times New Roman" w:hAnsi="Calibri" w:cs="Calibri"/>
          <w:bCs/>
          <w:noProof/>
          <w:color w:val="000000"/>
          <w:sz w:val="20"/>
          <w:szCs w:val="20"/>
          <w:lang w:eastAsia="en-CA"/>
        </w:rPr>
        <w:t>Senior Investment Advisor</w:t>
      </w:r>
      <w:r>
        <w:rPr>
          <w:rFonts w:ascii="Calibri" w:eastAsia="Times New Roman" w:hAnsi="Calibri" w:cs="Calibri"/>
          <w:bCs/>
          <w:noProof/>
          <w:color w:val="000000"/>
          <w:sz w:val="20"/>
          <w:szCs w:val="20"/>
          <w:lang w:eastAsia="en-CA"/>
        </w:rPr>
        <w:t xml:space="preserve"> &amp; Life Insurance Agent</w:t>
      </w:r>
    </w:p>
    <w:p w14:paraId="5E29428F" w14:textId="77777777" w:rsidR="00FB2740" w:rsidRDefault="00FB2740" w:rsidP="00FB2740">
      <w:pPr>
        <w:shd w:val="clear" w:color="auto" w:fill="FFFFFF"/>
        <w:rPr>
          <w:rFonts w:ascii="Calibri" w:eastAsia="Times New Roman" w:hAnsi="Calibri" w:cs="Calibri"/>
          <w:b/>
          <w:bCs/>
          <w:noProof/>
          <w:lang w:eastAsia="en-CA"/>
        </w:rPr>
      </w:pPr>
      <w:r>
        <w:rPr>
          <w:rFonts w:ascii="Calibri" w:eastAsia="Times New Roman" w:hAnsi="Calibri" w:cs="Calibri"/>
          <w:b/>
          <w:bCs/>
          <w:noProof/>
          <w:color w:val="2F5496" w:themeColor="accent1" w:themeShade="BF"/>
          <w:sz w:val="20"/>
          <w:szCs w:val="20"/>
          <w:lang w:eastAsia="en-CA"/>
        </w:rPr>
        <w:t>Beckman Wealth Management</w:t>
      </w:r>
      <w:r>
        <w:rPr>
          <w:rFonts w:ascii="Calibri" w:eastAsia="Times New Roman" w:hAnsi="Calibri" w:cs="Calibri"/>
          <w:b/>
          <w:bCs/>
          <w:noProof/>
          <w:color w:val="000000"/>
          <w:sz w:val="20"/>
          <w:szCs w:val="20"/>
          <w:lang w:eastAsia="en-CA"/>
        </w:rPr>
        <w:t>/</w:t>
      </w:r>
      <w:r>
        <w:rPr>
          <w:rFonts w:ascii="Calibri" w:eastAsia="Times New Roman" w:hAnsi="Calibri" w:cs="Calibri"/>
          <w:b/>
          <w:bCs/>
          <w:noProof/>
          <w:color w:val="538135" w:themeColor="accent6" w:themeShade="BF"/>
          <w:sz w:val="20"/>
          <w:szCs w:val="20"/>
          <w:lang w:eastAsia="en-CA"/>
        </w:rPr>
        <w:t>Manulife Securities Inc.</w:t>
      </w:r>
    </w:p>
    <w:p w14:paraId="6FEB4B3A" w14:textId="14C858CE" w:rsidR="00FB2740" w:rsidRDefault="00FB2740" w:rsidP="00FB2740">
      <w:pPr>
        <w:shd w:val="clear" w:color="auto" w:fill="FFFFFF"/>
        <w:rPr>
          <w:rFonts w:ascii="Calibri" w:eastAsia="Times New Roman" w:hAnsi="Calibri" w:cs="Calibri"/>
          <w:noProof/>
          <w:color w:val="4472C4"/>
          <w:lang w:eastAsia="en-CA"/>
        </w:rPr>
      </w:pPr>
      <w:r>
        <w:rPr>
          <w:rFonts w:ascii="Calibri" w:eastAsia="Times New Roman" w:hAnsi="Calibri" w:cs="Calibri"/>
          <w:noProof/>
          <w:color w:val="000000"/>
          <w:sz w:val="20"/>
          <w:szCs w:val="20"/>
          <w:lang w:eastAsia="en-CA"/>
        </w:rPr>
        <w:t xml:space="preserve">Direct: 613-680-2600    </w:t>
      </w:r>
      <w:hyperlink r:id="rId5" w:history="1">
        <w:r>
          <w:rPr>
            <w:rStyle w:val="Hyperlink"/>
            <w:rFonts w:ascii="Calibri" w:eastAsia="Times New Roman" w:hAnsi="Calibri" w:cs="Calibri"/>
            <w:noProof/>
            <w:sz w:val="20"/>
            <w:szCs w:val="20"/>
            <w:lang w:eastAsia="en-CA"/>
          </w:rPr>
          <w:t>www.linkedin.com/in/jonbeckman-bwm</w:t>
        </w:r>
      </w:hyperlink>
    </w:p>
    <w:p w14:paraId="2238CE19" w14:textId="6503A55C" w:rsidR="00FB2740" w:rsidRDefault="00FB2740" w:rsidP="00FB2740">
      <w:pPr>
        <w:rPr>
          <w:rFonts w:ascii="Calibri" w:eastAsia="Calibri" w:hAnsi="Calibri" w:cs="Calibri"/>
          <w:noProof/>
          <w:sz w:val="20"/>
          <w:szCs w:val="20"/>
        </w:rPr>
      </w:pPr>
      <w:r>
        <w:rPr>
          <w:rFonts w:ascii="Calibri" w:eastAsia="Calibri" w:hAnsi="Calibri" w:cs="Calibri"/>
          <w:noProof/>
          <w:sz w:val="20"/>
          <w:szCs w:val="20"/>
        </w:rPr>
        <w:t xml:space="preserve">Follow us @ </w:t>
      </w:r>
      <w:hyperlink r:id="rId6" w:history="1">
        <w:r>
          <w:rPr>
            <w:rStyle w:val="Hyperlink"/>
            <w:rFonts w:ascii="Calibri" w:eastAsia="Calibri" w:hAnsi="Calibri" w:cs="Calibri"/>
            <w:noProof/>
            <w:color w:val="0563C1"/>
            <w:sz w:val="20"/>
            <w:szCs w:val="20"/>
          </w:rPr>
          <w:t>https://www.facebook.com/pg/Beckmanwealth/posts/</w:t>
        </w:r>
      </w:hyperlink>
    </w:p>
    <w:p w14:paraId="7E8A6EB7" w14:textId="4441362E" w:rsidR="00FB2740" w:rsidRDefault="00FB2740" w:rsidP="00FB2740">
      <w:pPr>
        <w:shd w:val="clear" w:color="auto" w:fill="FFFFFF"/>
        <w:rPr>
          <w:rFonts w:ascii="Calibri" w:eastAsia="Times New Roman" w:hAnsi="Calibri" w:cs="Calibri"/>
          <w:i/>
          <w:noProof/>
          <w:color w:val="4472C4"/>
          <w:sz w:val="20"/>
          <w:szCs w:val="20"/>
          <w:lang w:eastAsia="en-CA"/>
        </w:rPr>
      </w:pPr>
      <w:r>
        <w:rPr>
          <w:rFonts w:ascii="Calibri" w:eastAsia="Times New Roman" w:hAnsi="Calibri" w:cs="Calibri"/>
          <w:i/>
          <w:noProof/>
          <w:color w:val="000000"/>
          <w:sz w:val="20"/>
          <w:szCs w:val="20"/>
          <w:lang w:eastAsia="en-CA"/>
        </w:rPr>
        <w:t xml:space="preserve">Visit our website to view articles &amp; videos: </w:t>
      </w:r>
      <w:hyperlink r:id="rId7" w:history="1">
        <w:r w:rsidRPr="00677063">
          <w:rPr>
            <w:rStyle w:val="Hyperlink"/>
            <w:rFonts w:ascii="Calibri" w:eastAsia="Times New Roman" w:hAnsi="Calibri" w:cs="Calibri"/>
            <w:i/>
            <w:noProof/>
            <w:sz w:val="20"/>
            <w:szCs w:val="20"/>
            <w:lang w:eastAsia="en-CA"/>
          </w:rPr>
          <w:t>www.beckmanwealthmanagement.ca/videos.html</w:t>
        </w:r>
      </w:hyperlink>
    </w:p>
    <w:p w14:paraId="645AD9ED" w14:textId="77777777" w:rsidR="00FB2740" w:rsidRPr="00FB2740" w:rsidRDefault="00FB2740" w:rsidP="00FB2740">
      <w:pPr>
        <w:shd w:val="clear" w:color="auto" w:fill="FFFFFF"/>
        <w:rPr>
          <w:rFonts w:ascii="Calibri" w:eastAsia="Times New Roman" w:hAnsi="Calibri" w:cs="Calibri"/>
          <w:i/>
          <w:noProof/>
          <w:color w:val="000000"/>
          <w:lang w:eastAsia="en-CA"/>
        </w:rPr>
      </w:pPr>
    </w:p>
    <w:p w14:paraId="610A546C" w14:textId="77777777" w:rsidR="00FB2740" w:rsidRPr="00FB2740" w:rsidRDefault="00FB2740" w:rsidP="00FB2740">
      <w:pPr>
        <w:spacing w:after="0" w:line="480" w:lineRule="atLeast"/>
        <w:jc w:val="center"/>
        <w:rPr>
          <w:rFonts w:ascii="Arial" w:eastAsia="Times New Roman" w:hAnsi="Arial" w:cs="Arial"/>
          <w:color w:val="757575"/>
          <w:sz w:val="29"/>
          <w:szCs w:val="29"/>
          <w:lang w:val="en-US" w:eastAsia="en-CA"/>
        </w:rPr>
      </w:pPr>
      <w:r w:rsidRPr="00FB2740">
        <w:rPr>
          <w:rFonts w:ascii="Arial" w:eastAsia="Times New Roman" w:hAnsi="Arial" w:cs="Arial"/>
          <w:noProof/>
          <w:color w:val="757575"/>
          <w:sz w:val="29"/>
          <w:szCs w:val="29"/>
          <w:lang w:val="en-US"/>
        </w:rPr>
        <w:drawing>
          <wp:inline distT="0" distB="0" distL="0" distR="0" wp14:anchorId="4C296C3A" wp14:editId="6C29BD9E">
            <wp:extent cx="28575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20700"/>
                    </a:xfrm>
                    <a:prstGeom prst="rect">
                      <a:avLst/>
                    </a:prstGeom>
                    <a:noFill/>
                    <a:ln>
                      <a:noFill/>
                    </a:ln>
                  </pic:spPr>
                </pic:pic>
              </a:graphicData>
            </a:graphic>
          </wp:inline>
        </w:drawing>
      </w:r>
    </w:p>
    <w:p w14:paraId="6455A8B9" w14:textId="185C3A5B" w:rsidR="00FB2740" w:rsidRPr="00FB2740" w:rsidRDefault="00FB2740" w:rsidP="00FB2740">
      <w:pPr>
        <w:spacing w:before="100" w:beforeAutospacing="1" w:after="100" w:afterAutospacing="1" w:line="480" w:lineRule="atLeast"/>
        <w:ind w:left="225"/>
        <w:jc w:val="center"/>
        <w:rPr>
          <w:rFonts w:ascii="Times New Roman" w:eastAsia="Times New Roman" w:hAnsi="Times New Roman" w:cs="Times New Roman"/>
          <w:i/>
          <w:iCs/>
          <w:color w:val="757575"/>
          <w:sz w:val="20"/>
          <w:szCs w:val="20"/>
          <w:lang w:val="en-US" w:eastAsia="en-CA"/>
        </w:rPr>
      </w:pPr>
      <w:r w:rsidRPr="00FB2740">
        <w:rPr>
          <w:rFonts w:ascii="Times New Roman" w:eastAsia="Times New Roman" w:hAnsi="Times New Roman" w:cs="Times New Roman"/>
          <w:i/>
          <w:iCs/>
          <w:color w:val="757575"/>
          <w:sz w:val="20"/>
          <w:szCs w:val="20"/>
          <w:lang w:val="en-US" w:eastAsia="en-CA"/>
        </w:rPr>
        <w:t>© 2018 Manulife. The persons and situations depicted are fictional and their resemblance to anyone living or dead is purely coincidental. This media is for information purposes only and is not intended to provide specific financial, tax, legal, accounting or other advice and should not be relied upon in that regard. Many of the issues discussed will vary by province. Individuals should seek the advice of professionals to ensure that any action taken with respect to this information is appropriate to their specific situation. E &amp; O E. Commissions, trailing commissions, management fees and expenses all may be associated with mutual fund investments. Please read the prospectus before investing. Mutual funds are not guaranteed, their values change frequently and past performance may not be repeated. Any amount that is allocated to a segregated fund is invested at the risk of the contract</w:t>
      </w:r>
      <w:r>
        <w:rPr>
          <w:rFonts w:ascii="Times New Roman" w:eastAsia="Times New Roman" w:hAnsi="Times New Roman" w:cs="Times New Roman"/>
          <w:i/>
          <w:iCs/>
          <w:color w:val="757575"/>
          <w:sz w:val="20"/>
          <w:szCs w:val="20"/>
          <w:lang w:val="en-US" w:eastAsia="en-CA"/>
        </w:rPr>
        <w:t xml:space="preserve"> </w:t>
      </w:r>
      <w:r w:rsidRPr="00FB2740">
        <w:rPr>
          <w:rFonts w:ascii="Times New Roman" w:eastAsia="Times New Roman" w:hAnsi="Times New Roman" w:cs="Times New Roman"/>
          <w:i/>
          <w:iCs/>
          <w:color w:val="757575"/>
          <w:sz w:val="20"/>
          <w:szCs w:val="20"/>
          <w:lang w:val="en-US" w:eastAsia="en-CA"/>
        </w:rPr>
        <w:t xml:space="preserve">holder and may increase or decrease in value. </w:t>
      </w:r>
    </w:p>
    <w:sectPr w:rsidR="00FB2740" w:rsidRPr="00FB27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40"/>
    <w:rsid w:val="002876F9"/>
    <w:rsid w:val="002D792D"/>
    <w:rsid w:val="00581946"/>
    <w:rsid w:val="007913EA"/>
    <w:rsid w:val="007C6536"/>
    <w:rsid w:val="009131AC"/>
    <w:rsid w:val="009E0E4C"/>
    <w:rsid w:val="00FB27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9F54"/>
  <w15:chartTrackingRefBased/>
  <w15:docId w15:val="{60C62E05-3753-4306-B0C4-AA280B27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740"/>
    <w:rPr>
      <w:color w:val="0000FF"/>
      <w:u w:val="single"/>
    </w:rPr>
  </w:style>
  <w:style w:type="character" w:customStyle="1" w:styleId="UnresolvedMention">
    <w:name w:val="Unresolved Mention"/>
    <w:basedOn w:val="DefaultParagraphFont"/>
    <w:uiPriority w:val="99"/>
    <w:semiHidden/>
    <w:unhideWhenUsed/>
    <w:rsid w:val="00FB2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98897">
      <w:bodyDiv w:val="1"/>
      <w:marLeft w:val="0"/>
      <w:marRight w:val="0"/>
      <w:marTop w:val="0"/>
      <w:marBottom w:val="0"/>
      <w:divBdr>
        <w:top w:val="none" w:sz="0" w:space="0" w:color="auto"/>
        <w:left w:val="none" w:sz="0" w:space="0" w:color="auto"/>
        <w:bottom w:val="none" w:sz="0" w:space="0" w:color="auto"/>
        <w:right w:val="none" w:sz="0" w:space="0" w:color="auto"/>
      </w:divBdr>
    </w:div>
    <w:div w:id="1053044726">
      <w:bodyDiv w:val="1"/>
      <w:marLeft w:val="0"/>
      <w:marRight w:val="0"/>
      <w:marTop w:val="0"/>
      <w:marBottom w:val="0"/>
      <w:divBdr>
        <w:top w:val="none" w:sz="0" w:space="0" w:color="auto"/>
        <w:left w:val="none" w:sz="0" w:space="0" w:color="auto"/>
        <w:bottom w:val="none" w:sz="0" w:space="0" w:color="auto"/>
        <w:right w:val="none" w:sz="0" w:space="0" w:color="auto"/>
      </w:divBdr>
      <w:divsChild>
        <w:div w:id="1341810704">
          <w:marLeft w:val="0"/>
          <w:marRight w:val="0"/>
          <w:marTop w:val="0"/>
          <w:marBottom w:val="0"/>
          <w:divBdr>
            <w:top w:val="none" w:sz="0" w:space="0" w:color="auto"/>
            <w:left w:val="none" w:sz="0" w:space="0" w:color="auto"/>
            <w:bottom w:val="none" w:sz="0" w:space="0" w:color="auto"/>
            <w:right w:val="none" w:sz="0" w:space="0" w:color="auto"/>
          </w:divBdr>
          <w:divsChild>
            <w:div w:id="1781415949">
              <w:marLeft w:val="0"/>
              <w:marRight w:val="0"/>
              <w:marTop w:val="0"/>
              <w:marBottom w:val="0"/>
              <w:divBdr>
                <w:top w:val="none" w:sz="0" w:space="0" w:color="auto"/>
                <w:left w:val="none" w:sz="0" w:space="0" w:color="auto"/>
                <w:bottom w:val="none" w:sz="0" w:space="0" w:color="auto"/>
                <w:right w:val="none" w:sz="0" w:space="0" w:color="auto"/>
              </w:divBdr>
              <w:divsChild>
                <w:div w:id="11798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6004">
          <w:marLeft w:val="0"/>
          <w:marRight w:val="0"/>
          <w:marTop w:val="0"/>
          <w:marBottom w:val="0"/>
          <w:divBdr>
            <w:top w:val="none" w:sz="0" w:space="0" w:color="auto"/>
            <w:left w:val="none" w:sz="0" w:space="0" w:color="auto"/>
            <w:bottom w:val="none" w:sz="0" w:space="0" w:color="auto"/>
            <w:right w:val="none" w:sz="0" w:space="0" w:color="auto"/>
          </w:divBdr>
          <w:divsChild>
            <w:div w:id="688919477">
              <w:marLeft w:val="0"/>
              <w:marRight w:val="0"/>
              <w:marTop w:val="0"/>
              <w:marBottom w:val="0"/>
              <w:divBdr>
                <w:top w:val="none" w:sz="0" w:space="0" w:color="auto"/>
                <w:left w:val="none" w:sz="0" w:space="0" w:color="auto"/>
                <w:bottom w:val="none" w:sz="0" w:space="0" w:color="auto"/>
                <w:right w:val="none" w:sz="0" w:space="0" w:color="auto"/>
              </w:divBdr>
              <w:divsChild>
                <w:div w:id="1226718577">
                  <w:marLeft w:val="0"/>
                  <w:marRight w:val="0"/>
                  <w:marTop w:val="0"/>
                  <w:marBottom w:val="0"/>
                  <w:divBdr>
                    <w:top w:val="none" w:sz="0" w:space="0" w:color="auto"/>
                    <w:left w:val="none" w:sz="0" w:space="0" w:color="auto"/>
                    <w:bottom w:val="none" w:sz="0" w:space="0" w:color="auto"/>
                    <w:right w:val="none" w:sz="0" w:space="0" w:color="auto"/>
                  </w:divBdr>
                  <w:divsChild>
                    <w:div w:id="110542406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5702619">
              <w:marLeft w:val="0"/>
              <w:marRight w:val="0"/>
              <w:marTop w:val="0"/>
              <w:marBottom w:val="0"/>
              <w:divBdr>
                <w:top w:val="none" w:sz="0" w:space="0" w:color="auto"/>
                <w:left w:val="none" w:sz="0" w:space="0" w:color="auto"/>
                <w:bottom w:val="none" w:sz="0" w:space="0" w:color="auto"/>
                <w:right w:val="none" w:sz="0" w:space="0" w:color="auto"/>
              </w:divBdr>
              <w:divsChild>
                <w:div w:id="1183403013">
                  <w:marLeft w:val="0"/>
                  <w:marRight w:val="0"/>
                  <w:marTop w:val="0"/>
                  <w:marBottom w:val="0"/>
                  <w:divBdr>
                    <w:top w:val="none" w:sz="0" w:space="0" w:color="auto"/>
                    <w:left w:val="none" w:sz="0" w:space="0" w:color="auto"/>
                    <w:bottom w:val="none" w:sz="0" w:space="0" w:color="auto"/>
                    <w:right w:val="none" w:sz="0" w:space="0" w:color="auto"/>
                  </w:divBdr>
                  <w:divsChild>
                    <w:div w:id="737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beckmanwealthmanagement.ca/vide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g/Beckmanwealth/posts/" TargetMode="External"/><Relationship Id="rId5" Type="http://schemas.openxmlformats.org/officeDocument/2006/relationships/hyperlink" Target="http://www.linkedin.com/in/jonbeckman-bw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BECKMAN</dc:creator>
  <cp:keywords/>
  <dc:description/>
  <cp:lastModifiedBy>Stephanie Lore</cp:lastModifiedBy>
  <cp:revision>2</cp:revision>
  <dcterms:created xsi:type="dcterms:W3CDTF">2019-12-09T03:47:00Z</dcterms:created>
  <dcterms:modified xsi:type="dcterms:W3CDTF">2019-12-09T03:47:00Z</dcterms:modified>
</cp:coreProperties>
</file>